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98" w:rsidRDefault="00591A98" w:rsidP="00591A98">
      <w:pPr>
        <w:spacing w:after="0" w:line="360" w:lineRule="auto"/>
        <w:rPr>
          <w:rFonts w:ascii="Garamond" w:hAnsi="Garamond"/>
          <w:sz w:val="24"/>
          <w:szCs w:val="24"/>
        </w:rPr>
      </w:pPr>
    </w:p>
    <w:p w:rsidR="005D361A" w:rsidRPr="005B50C5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Znak sprawy: ZS6.I.26.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B50C5">
        <w:rPr>
          <w:rFonts w:ascii="Times New Roman" w:hAnsi="Times New Roman" w:cs="Times New Roman"/>
          <w:sz w:val="24"/>
          <w:szCs w:val="24"/>
        </w:rPr>
        <w:t>.2020</w:t>
      </w:r>
    </w:p>
    <w:p w:rsidR="005D361A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1A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 xml:space="preserve">Dotyczy postępowania: </w:t>
      </w:r>
    </w:p>
    <w:p w:rsidR="005D361A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5B50C5">
        <w:rPr>
          <w:rFonts w:ascii="Times New Roman" w:hAnsi="Times New Roman" w:cs="Times New Roman"/>
          <w:sz w:val="24"/>
          <w:szCs w:val="24"/>
        </w:rPr>
        <w:t>ostawa wyposażenia do pracowni teleinformatycznych Zespołu Szkół nr 6 im. Karola Brzostowskiego w Suwałkach w ramach projektu Suwalskie Centra Kompetencji Zawodowej – kompleksowy model modernizacji systemu kształcenia zawodowego na terenie miasta Suwałki, UDA-RPPD.03.03.01-20-0097/16-00.</w:t>
      </w:r>
    </w:p>
    <w:p w:rsidR="005D361A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1A" w:rsidRPr="005B50C5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Zamawiający na podstawie art. 38 ust. 1 ustawy Prawo zamówień publicznych (tj. Dz. U. z</w:t>
      </w:r>
    </w:p>
    <w:p w:rsidR="005D361A" w:rsidRPr="005B50C5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 xml:space="preserve">2019r. poz. 1843 z </w:t>
      </w:r>
      <w:proofErr w:type="spellStart"/>
      <w:r w:rsidRPr="005B50C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B50C5">
        <w:rPr>
          <w:rFonts w:ascii="Times New Roman" w:hAnsi="Times New Roman" w:cs="Times New Roman"/>
          <w:sz w:val="24"/>
          <w:szCs w:val="24"/>
        </w:rPr>
        <w:t xml:space="preserve">. zm.) udziela odpowiedzi na pytania postawione przez </w:t>
      </w:r>
      <w:r>
        <w:rPr>
          <w:rFonts w:ascii="Times New Roman" w:hAnsi="Times New Roman" w:cs="Times New Roman"/>
          <w:sz w:val="24"/>
          <w:szCs w:val="24"/>
        </w:rPr>
        <w:t>Wykonawcę</w:t>
      </w:r>
      <w:r w:rsidRPr="005B50C5">
        <w:rPr>
          <w:rFonts w:ascii="Times New Roman" w:hAnsi="Times New Roman" w:cs="Times New Roman"/>
          <w:sz w:val="24"/>
          <w:szCs w:val="24"/>
        </w:rPr>
        <w:cr/>
      </w:r>
    </w:p>
    <w:p w:rsidR="005D361A" w:rsidRPr="005D361A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61A">
        <w:rPr>
          <w:rFonts w:ascii="Times New Roman" w:hAnsi="Times New Roman" w:cs="Times New Roman"/>
          <w:b/>
          <w:sz w:val="24"/>
          <w:szCs w:val="24"/>
        </w:rPr>
        <w:t>Pytanie 1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361A" w:rsidRPr="005B50C5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Wykonawca zwraca się z uprzejmą prośbą o usunięcie zapisów w zakresie wymogu dotyczącego oświadczeń producenta.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361A" w:rsidRPr="005B50C5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 xml:space="preserve">Zamawiający żądając oświadczeń producenta do przedmiotowego przetargu stosuje zapisy niezgodne z Rozporządzeniem Prezesa Rady Ministrów z dnia 19 lutego 2013 r. w sprawie rodzajów dokumentów, jakich może żądać Zamawiający od Wykonawcy, oraz form, w jakich te dokumenty mogą być składane (Dz. U. z 2013 r. </w:t>
      </w:r>
      <w:proofErr w:type="spellStart"/>
      <w:r w:rsidRPr="005B50C5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5B50C5">
        <w:rPr>
          <w:rFonts w:ascii="Times New Roman" w:hAnsi="Times New Roman" w:cs="Times New Roman"/>
          <w:sz w:val="24"/>
          <w:szCs w:val="24"/>
        </w:rPr>
        <w:t xml:space="preserve"> 231), ponieważ takie oświadczenie wykracza poza zakres dokumentów tam wskazanych.</w:t>
      </w:r>
    </w:p>
    <w:p w:rsidR="005D361A" w:rsidRPr="005B50C5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 xml:space="preserve">Zgodnie z wyrokiem KIO/UZP/1268/09 (…) oświadczenie producenta nie jest dokumentem potwierdzającym spełnianie przez danego Wykonawcę warunków udziału w postępowaniu (art. 25 ust 1 pkt 1 ustawy PZP), ani potwierdzającym spełnianie przez oferowane dostawy wymagań określonych przez Zamawiającego (art. 25 ust 1 pkt 2 ww. ustawy). Należy przy tym podkreślić, iż stosowanie do treści art. 25ust 1 </w:t>
      </w:r>
      <w:proofErr w:type="spellStart"/>
      <w:r w:rsidRPr="005B50C5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Pr="005B50C5">
        <w:rPr>
          <w:rFonts w:ascii="Times New Roman" w:hAnsi="Times New Roman" w:cs="Times New Roman"/>
          <w:sz w:val="24"/>
          <w:szCs w:val="24"/>
        </w:rPr>
        <w:t xml:space="preserve">. 1 ustawy PZP – Zamawiający może żądać wyłącznie tych dokumentów, które potwierdzają spełnianie warunków udziału wykonawcy w postępowaniu oraz wymagań w zakresie oferowanego sprzętu. Tym samym żądanie oświadczenia w tym przypadku sformułowane jako „autoryzacja” producenta, oświadczenie producenta komputera o nie wywiązywaniu się z obowiązków gwarancyjnych. Wykonawca przypomina, że postępowania przetargowe jest prowadzone pomiędzy Zamawiającym a Wykonawcą, a nie pomiędzy Zamawiającym, Wykonawcą i podmiotem trzecim, jakim jest producent – czyli inną firmą prywatną. Producent, firma prywatna, nie jest zobligowana do wystawiania oświadczeń każdemu, kto o nie poprosi. Może się okazać, że przedmiotowe postępowanie przetargowe wygra firma z najdroższą ofertą, tylko dlatego, że przedstawiła odpowiednie oświadczenie producenta. Dodatkowo, Zamawiający pozostając przy obecnych zapisach specyfikacji naraża się na kontrolę postępowania przez odpowiednie instytucje w przyszłości, co może nawet skutkować nałożeniem kar finansowych na projekt, który Zamawiający prowadzi. Dlatego też wnosimy o wykreślenie (wszędzie tam gdzie zostało wymienione wymaganie dostarczenia oświadczenia producenta) wymogu oświadczeń producenta, czy podmiotu trzeciego, nie biorącego udziału w postępowaniu, z przedmiotowego postępowania przetargowego. Dodatkowo, zgodnie z rekomendacjami prezesa UZP z 2010 roku Zamawiający może stosować takie zapisy: np.: „Serwis urządzeń musi być realizowany przez producenta lub autoryzowanego partnera serwisowego producenta — wymagane   oświadczenie   Wykonawcy   potwierdzające, że serwis  będzie realizowany przez Producenta lub autoryzowanego partnera serwisowego producenta (należy dołączyć do oferty)”. Należy </w:t>
      </w:r>
      <w:r w:rsidRPr="005B50C5">
        <w:rPr>
          <w:rFonts w:ascii="Times New Roman" w:hAnsi="Times New Roman" w:cs="Times New Roman"/>
          <w:sz w:val="24"/>
          <w:szCs w:val="24"/>
        </w:rPr>
        <w:lastRenderedPageBreak/>
        <w:t>przedstawiać oświadczenie Wykonawcy, a nie przedstawiać autoryzację, czyli oświadczenie producenta. Dodatkowo, prosimy o zapoznanie się z informacją o wyniku kontroli doraźnej o oznaczeniu UZP/DKUE/KD/24/14, w której jasno stwierdzono, że takie same zapisy jak w przedmiotowej specyfikacji są sprzeczne z ustawą PZP i ograniczają konkurencję.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361A" w:rsidRPr="005B50C5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r w:rsidRPr="005D361A">
        <w:rPr>
          <w:rFonts w:ascii="Times New Roman" w:hAnsi="Times New Roman" w:cs="Times New Roman"/>
          <w:b/>
          <w:sz w:val="24"/>
          <w:szCs w:val="24"/>
          <w:u w:val="single"/>
        </w:rPr>
        <w:t>Odpowiedź na pytanie 1</w:t>
      </w:r>
      <w:bookmarkEnd w:id="0"/>
      <w:r w:rsidRPr="005B50C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D361A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1A" w:rsidRDefault="005D361A" w:rsidP="005D361A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Zamawiający uwzględnił usunięcie </w:t>
      </w:r>
      <w:r w:rsidRPr="005B50C5">
        <w:rPr>
          <w:rFonts w:ascii="Times New Roman" w:hAnsi="Times New Roman"/>
          <w:sz w:val="24"/>
          <w:szCs w:val="24"/>
        </w:rPr>
        <w:t>zapisów w zakresie wymogu dotyczącego oświadczeń producenta</w:t>
      </w:r>
      <w:r>
        <w:rPr>
          <w:rFonts w:ascii="Times New Roman" w:hAnsi="Times New Roman"/>
          <w:sz w:val="24"/>
          <w:szCs w:val="24"/>
        </w:rPr>
        <w:t xml:space="preserve">, w punktach dotyczących: </w:t>
      </w:r>
    </w:p>
    <w:p w:rsidR="005D361A" w:rsidRDefault="005D361A" w:rsidP="005D361A">
      <w:pPr>
        <w:pStyle w:val="Normalny1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x Komputer stacjonarny,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min. wymagania:</w:t>
      </w:r>
    </w:p>
    <w:p w:rsidR="005D361A" w:rsidRDefault="005D361A" w:rsidP="005D361A">
      <w:pPr>
        <w:spacing w:after="0" w:line="240" w:lineRule="auto"/>
        <w:ind w:left="317"/>
        <w:jc w:val="both"/>
        <w:rPr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Firma serwisująca musi posiadać ISO 9001:2015 na świadczenie usług serwisowych oraz posiadać autoryzacje producenta urządzeń</w:t>
      </w:r>
    </w:p>
    <w:p w:rsidR="005D361A" w:rsidRDefault="005D361A" w:rsidP="005D361A">
      <w:pPr>
        <w:pStyle w:val="Normalny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61A" w:rsidRDefault="005D361A" w:rsidP="005D361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Pozostaje:</w:t>
      </w:r>
    </w:p>
    <w:p w:rsidR="005D361A" w:rsidRDefault="005D361A" w:rsidP="005D361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61A" w:rsidRPr="00CA7DF8" w:rsidRDefault="005D361A" w:rsidP="005D361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DF8">
        <w:rPr>
          <w:rFonts w:ascii="Times New Roman" w:eastAsia="Times New Roman" w:hAnsi="Times New Roman" w:cs="Times New Roman"/>
          <w:color w:val="000000"/>
          <w:sz w:val="24"/>
          <w:szCs w:val="24"/>
        </w:rPr>
        <w:t>Firma serwisująca musi posiadać ISO 9001:2015 na świadczenie usług serwisowych</w:t>
      </w:r>
    </w:p>
    <w:p w:rsidR="005D361A" w:rsidRDefault="005D361A" w:rsidP="005D361A">
      <w:pPr>
        <w:pStyle w:val="Akapitzlist"/>
        <w:suppressAutoHyphens/>
        <w:autoSpaceDE w:val="0"/>
        <w:snapToGrid w:val="0"/>
        <w:spacing w:after="0" w:line="240" w:lineRule="auto"/>
        <w:ind w:left="317"/>
        <w:rPr>
          <w:rFonts w:ascii="Times New Roman" w:hAnsi="Times New Roman"/>
          <w:bCs/>
          <w:color w:val="000000"/>
          <w:sz w:val="24"/>
          <w:szCs w:val="24"/>
        </w:rPr>
      </w:pPr>
    </w:p>
    <w:p w:rsidR="005D361A" w:rsidRDefault="005D361A" w:rsidP="005D361A">
      <w:pPr>
        <w:pStyle w:val="Akapitzlist"/>
        <w:suppressAutoHyphens/>
        <w:autoSpaceDE w:val="0"/>
        <w:snapToGrid w:val="0"/>
        <w:spacing w:after="0" w:line="240" w:lineRule="auto"/>
        <w:ind w:left="317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Dodatkowe zmienione punkty opisu komputerów:</w:t>
      </w:r>
    </w:p>
    <w:p w:rsidR="005D361A" w:rsidRDefault="005D361A" w:rsidP="005D361A">
      <w:pPr>
        <w:pStyle w:val="Akapitzlist"/>
        <w:numPr>
          <w:ilvl w:val="0"/>
          <w:numId w:val="4"/>
        </w:numPr>
        <w:suppressAutoHyphens/>
        <w:autoSpaceDE w:val="0"/>
        <w:snapToGri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642B34">
        <w:rPr>
          <w:rFonts w:ascii="Times New Roman" w:hAnsi="Times New Roman"/>
          <w:bCs/>
          <w:color w:val="000000"/>
          <w:sz w:val="24"/>
          <w:szCs w:val="24"/>
        </w:rPr>
        <w:t xml:space="preserve">Oferowane modele komputerów muszą poprawnie współpracować z zamawianymi systemami operacyjnymi (jako potwierdzenie poprawnej współpracy Wykonawca dołączy do oferty dokument w postaci wydruku potwierdzający certyfikację rodziny produktów bez względu na rodzaj obudowy, dodatkowo potwierdzony przez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Wykonawcę </w:t>
      </w:r>
      <w:r w:rsidRPr="00642B34">
        <w:rPr>
          <w:rFonts w:ascii="Times New Roman" w:hAnsi="Times New Roman"/>
          <w:bCs/>
          <w:color w:val="000000"/>
          <w:sz w:val="24"/>
          <w:szCs w:val="24"/>
        </w:rPr>
        <w:t>oferowanego komputera).</w:t>
      </w:r>
    </w:p>
    <w:p w:rsidR="005D361A" w:rsidRDefault="005D361A" w:rsidP="005D361A">
      <w:pPr>
        <w:pStyle w:val="Akapitzlist"/>
        <w:numPr>
          <w:ilvl w:val="0"/>
          <w:numId w:val="4"/>
        </w:numPr>
        <w:suppressAutoHyphens/>
        <w:autoSpaceDE w:val="0"/>
        <w:snapToGri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B50C5">
        <w:rPr>
          <w:rFonts w:ascii="Times New Roman" w:hAnsi="Times New Roman"/>
          <w:bCs/>
          <w:color w:val="000000"/>
          <w:sz w:val="24"/>
          <w:szCs w:val="24"/>
        </w:rPr>
        <w:t>Nie będzie wymagane dołączenie do oferty oświadczenia Producenta potwierdzając, że Serwis urządzeń będzie realizowany bezpośrednio przez Producenta i/lub we współpracy z Autoryzowanym Partnerem Serwisowym Producenta</w:t>
      </w:r>
    </w:p>
    <w:p w:rsidR="005D361A" w:rsidRDefault="005D361A" w:rsidP="005D361A">
      <w:pPr>
        <w:pStyle w:val="Akapitzlist"/>
        <w:numPr>
          <w:ilvl w:val="0"/>
          <w:numId w:val="4"/>
        </w:numPr>
        <w:suppressAutoHyphens/>
        <w:autoSpaceDE w:val="0"/>
        <w:snapToGri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B50C5">
        <w:rPr>
          <w:rFonts w:ascii="Times New Roman" w:hAnsi="Times New Roman"/>
          <w:bCs/>
          <w:color w:val="000000"/>
          <w:sz w:val="24"/>
          <w:szCs w:val="24"/>
        </w:rPr>
        <w:t xml:space="preserve">Głośność jednostki centralnej mierzona zgodnie z normą ISO 7779 oraz wykazana zgodnie z normą ISO 9296 w pozycji obserwatora w trybie pracy dysku twardego (IDLE) wynosząca maksymalnie 26 </w:t>
      </w:r>
      <w:proofErr w:type="spellStart"/>
      <w:r w:rsidRPr="005B50C5">
        <w:rPr>
          <w:rFonts w:ascii="Times New Roman" w:hAnsi="Times New Roman"/>
          <w:bCs/>
          <w:color w:val="000000"/>
          <w:sz w:val="24"/>
          <w:szCs w:val="24"/>
        </w:rPr>
        <w:t>dB</w:t>
      </w:r>
      <w:proofErr w:type="spellEnd"/>
      <w:r w:rsidRPr="005B50C5">
        <w:rPr>
          <w:rFonts w:ascii="Times New Roman" w:hAnsi="Times New Roman"/>
          <w:bCs/>
          <w:color w:val="000000"/>
          <w:sz w:val="24"/>
          <w:szCs w:val="24"/>
        </w:rPr>
        <w:t xml:space="preserve"> (załączyć oświadczenie producenta).</w:t>
      </w:r>
    </w:p>
    <w:p w:rsidR="005D361A" w:rsidRPr="005B50C5" w:rsidRDefault="005D361A" w:rsidP="005D361A">
      <w:pPr>
        <w:pStyle w:val="Akapitzlist"/>
        <w:numPr>
          <w:ilvl w:val="0"/>
          <w:numId w:val="4"/>
        </w:numPr>
        <w:suppressAutoHyphens/>
        <w:autoSpaceDE w:val="0"/>
        <w:snapToGri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B50C5">
        <w:rPr>
          <w:rFonts w:ascii="Times New Roman" w:hAnsi="Times New Roman"/>
          <w:bCs/>
          <w:color w:val="000000"/>
          <w:sz w:val="24"/>
          <w:szCs w:val="24"/>
        </w:rPr>
        <w:t>Zamawiający oczekuje oprogramowania zarządzającego produkowanego przez producenta i instalowanego przez producenta na etapie produkcji komputera.</w:t>
      </w:r>
    </w:p>
    <w:p w:rsidR="005D361A" w:rsidRPr="00592F27" w:rsidRDefault="005D361A" w:rsidP="005D361A">
      <w:pPr>
        <w:pStyle w:val="Akapitzlist"/>
        <w:suppressAutoHyphens/>
        <w:autoSpaceDE w:val="0"/>
        <w:snapToGri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5D361A" w:rsidRDefault="005D361A" w:rsidP="005D361A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 x Monitor LCD o przekątnej ekranu min. wymagania:</w:t>
      </w:r>
    </w:p>
    <w:p w:rsidR="005D361A" w:rsidRDefault="005D361A" w:rsidP="005D361A">
      <w:pPr>
        <w:spacing w:after="0" w:line="240" w:lineRule="auto"/>
        <w:ind w:left="317"/>
        <w:jc w:val="both"/>
        <w:rPr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Firma serwisująca musi posiadać ISO 9001:2015 na świadczenie usług serwisowych oraz posiadać autoryzacje producenta urządzeń</w:t>
      </w:r>
    </w:p>
    <w:p w:rsidR="005D361A" w:rsidRDefault="005D361A" w:rsidP="005D361A">
      <w:pPr>
        <w:pStyle w:val="Normalny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61A" w:rsidRDefault="005D361A" w:rsidP="005D361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Pozostaje:</w:t>
      </w:r>
    </w:p>
    <w:p w:rsidR="005D361A" w:rsidRDefault="005D361A" w:rsidP="005D361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61A" w:rsidRPr="005B50C5" w:rsidRDefault="005D361A" w:rsidP="005D361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DF8">
        <w:rPr>
          <w:rFonts w:ascii="Times New Roman" w:eastAsia="Times New Roman" w:hAnsi="Times New Roman" w:cs="Times New Roman"/>
          <w:color w:val="000000"/>
          <w:sz w:val="24"/>
          <w:szCs w:val="24"/>
        </w:rPr>
        <w:t>Firma serwisująca musi posiadać ISO 9001:2015 na świadczenie usług serwisowych</w:t>
      </w:r>
    </w:p>
    <w:p w:rsidR="005D361A" w:rsidRDefault="005D361A" w:rsidP="005D361A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361A" w:rsidRDefault="005D361A" w:rsidP="005D361A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4" w:hanging="3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x Laptop, min. wymagania:</w:t>
      </w:r>
    </w:p>
    <w:p w:rsidR="005D361A" w:rsidRDefault="005D361A" w:rsidP="005D361A">
      <w:pPr>
        <w:spacing w:after="0" w:line="240" w:lineRule="auto"/>
        <w:ind w:left="317"/>
        <w:jc w:val="both"/>
        <w:rPr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Firma serwisująca musi posiadać ISO 9001:2015 na świadczenie usług serwisowych oraz posiadać autoryzacje producenta urządzeń</w:t>
      </w:r>
    </w:p>
    <w:p w:rsidR="005D361A" w:rsidRDefault="005D361A" w:rsidP="005D361A">
      <w:pPr>
        <w:pStyle w:val="Normalny1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61A" w:rsidRDefault="005D361A" w:rsidP="005D361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Pozostaje:</w:t>
      </w:r>
    </w:p>
    <w:p w:rsidR="005D361A" w:rsidRDefault="005D361A" w:rsidP="005D361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361A" w:rsidRPr="00CA7DF8" w:rsidRDefault="005D361A" w:rsidP="005D361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7DF8">
        <w:rPr>
          <w:rFonts w:ascii="Times New Roman" w:eastAsia="Times New Roman" w:hAnsi="Times New Roman" w:cs="Times New Roman"/>
          <w:color w:val="000000"/>
          <w:sz w:val="24"/>
          <w:szCs w:val="24"/>
        </w:rPr>
        <w:t>Firma serwisująca musi posiadać ISO 9001:2015 na świadczenie usług serwisowych</w:t>
      </w:r>
    </w:p>
    <w:p w:rsidR="005D361A" w:rsidRDefault="005D361A" w:rsidP="005D361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42B3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o</w:t>
      </w:r>
      <w:r w:rsidRPr="00642B34">
        <w:rPr>
          <w:rFonts w:ascii="Times New Roman" w:hAnsi="Times New Roman"/>
          <w:sz w:val="24"/>
          <w:szCs w:val="24"/>
        </w:rPr>
        <w:t>świadczenie producenta)</w:t>
      </w:r>
    </w:p>
    <w:p w:rsidR="005D361A" w:rsidRDefault="005D361A" w:rsidP="005D361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D361A" w:rsidRDefault="005D361A" w:rsidP="005D361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Dodatkowo, dokonano zmian, które zawarte są opisie Załącznika 2. Formularz cenowy. </w:t>
      </w:r>
    </w:p>
    <w:p w:rsidR="005D361A" w:rsidRDefault="005D361A" w:rsidP="005D361A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Zmiany podano także na stronie </w:t>
      </w:r>
      <w:hyperlink r:id="rId8" w:history="1">
        <w:r w:rsidRPr="00503F6B">
          <w:rPr>
            <w:rStyle w:val="Hipercze"/>
            <w:rFonts w:ascii="Times New Roman" w:hAnsi="Times New Roman"/>
            <w:sz w:val="24"/>
            <w:szCs w:val="24"/>
          </w:rPr>
          <w:t>https://bzp.uzp.gov.pl/ZP406/Preview/48e8f978-d590-4200-b83e-98c5fda7ec6b</w:t>
        </w:r>
      </w:hyperlink>
    </w:p>
    <w:p w:rsidR="005D361A" w:rsidRPr="005B50C5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1A" w:rsidRPr="005D361A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61A">
        <w:rPr>
          <w:rFonts w:ascii="Times New Roman" w:hAnsi="Times New Roman" w:cs="Times New Roman"/>
          <w:b/>
          <w:sz w:val="24"/>
          <w:szCs w:val="24"/>
        </w:rPr>
        <w:t>Pytanie 2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D361A" w:rsidRPr="005B50C5" w:rsidRDefault="005D361A" w:rsidP="005D361A">
      <w:pPr>
        <w:pStyle w:val="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 xml:space="preserve">Zamawiający wymaga, aby obudowy komputerów posiadały wbudowany wizualny system diagnostyczny, służący do sygnalizowania i diagnozowania problemów z komputerem i jego komponentami, sygnalizacja oparta na zmianie statusów diody LED [tzn. barw i miganie] w szczególności musi sygnalizować: uszkodzenie lub brak pamięci RAM, uszkodzenie płyty głównej (w tym również portów I/O, chipset), awarię baterii CMOS, awarię </w:t>
      </w:r>
      <w:proofErr w:type="spellStart"/>
      <w:r w:rsidRPr="005B50C5">
        <w:rPr>
          <w:rFonts w:ascii="Times New Roman" w:hAnsi="Times New Roman" w:cs="Times New Roman"/>
          <w:sz w:val="24"/>
          <w:szCs w:val="24"/>
        </w:rPr>
        <w:t>BIOS’u</w:t>
      </w:r>
      <w:proofErr w:type="spellEnd"/>
      <w:r w:rsidRPr="005B50C5">
        <w:rPr>
          <w:rFonts w:ascii="Times New Roman" w:hAnsi="Times New Roman" w:cs="Times New Roman"/>
          <w:sz w:val="24"/>
          <w:szCs w:val="24"/>
        </w:rPr>
        <w:t>, awarię procesora. Oferowany system diagnostyczny nie może wykorzystywać minimalnej ilości wolnych slotów na płycie głównej, wymaganych w specyfikacji wnęk zewnętrznych, nie może być uzyskany przez konwertowanie, przerabianie innych złączy na płycie głównej niewymienionych w specyfikacji, a które nie są dedykowane dla systemu diagnostycznego. Zwracamy uwagę Zamawiającego, że powyższy, tak szczegółowy opis wizualnego systemu diagnostycznego wskazuje jednoznacznie na rozwiązanie zaimplementowane w komputerach marki DELL, a wyklucza możliwość zaoferowania komputerów innych producentów. Opisany przez Zamawiającego wizualny system diagnostyczny nie jest jedynym rozwiązaniem na rynku i nie jest też wzorcowym czy standardowym rozwiązaniem. Inni producenci komputerów posiadają własne wizualne systemy diagnostyczne zrealizowane w inny sposób. Wobec powyższego pytamy czy Zamawiający dopuści możliwość zaoferowania komputerów innego producenta, który posiada równoważny wizualny system diagnostyczny działający nawet w przypadku uszkodzenia dysku twardego z systemem operacyjnym komputera, umożliwiający wykonanie diagnostyki następujących podzespołów: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• test procesora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• wykonanie testu pamięci RAM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• test monitora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• test wentylatorów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• test dysku twardego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• test magistrali PCI-e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• test portów USB</w:t>
      </w:r>
    </w:p>
    <w:p w:rsidR="005D361A" w:rsidRPr="005B50C5" w:rsidRDefault="005D361A" w:rsidP="005D361A">
      <w:pPr>
        <w:pStyle w:val="normal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• test płyty głównej</w:t>
      </w:r>
    </w:p>
    <w:p w:rsidR="005D361A" w:rsidRDefault="005D361A" w:rsidP="005D361A">
      <w:pPr>
        <w:pStyle w:val="normal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B50C5">
        <w:rPr>
          <w:rFonts w:ascii="Times New Roman" w:hAnsi="Times New Roman" w:cs="Times New Roman"/>
          <w:sz w:val="24"/>
          <w:szCs w:val="24"/>
        </w:rPr>
        <w:t>W przypadku uszkodzenia, bądź błędów któregokolwiek z podzespołów komputera wymienionych powyżej system diagnostyczny producenta zasygnalizuje ten fakt wizualnie lub dźwiękowo.</w:t>
      </w:r>
    </w:p>
    <w:p w:rsidR="005D361A" w:rsidRDefault="005D361A" w:rsidP="005D361A">
      <w:pPr>
        <w:pStyle w:val="normal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D361A" w:rsidRPr="005D361A" w:rsidRDefault="005D361A" w:rsidP="005D361A">
      <w:pPr>
        <w:pStyle w:val="normal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361A">
        <w:rPr>
          <w:rFonts w:ascii="Times New Roman" w:hAnsi="Times New Roman" w:cs="Times New Roman"/>
          <w:b/>
          <w:sz w:val="24"/>
          <w:szCs w:val="24"/>
          <w:u w:val="single"/>
        </w:rPr>
        <w:t>Odpowiedź do pytania 2.</w:t>
      </w:r>
    </w:p>
    <w:p w:rsidR="005D361A" w:rsidRPr="005D361A" w:rsidRDefault="005D361A" w:rsidP="005D361A">
      <w:pPr>
        <w:pStyle w:val="normal"/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361A" w:rsidRDefault="005D361A" w:rsidP="005D361A">
      <w:pPr>
        <w:pStyle w:val="normal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tabelą opisu zamówienia w SIWZ zapisano uwagę następującej treści:</w:t>
      </w:r>
    </w:p>
    <w:p w:rsidR="005D361A" w:rsidRDefault="005D361A" w:rsidP="005D361A">
      <w:pPr>
        <w:pStyle w:val="Normalny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x Komputer stacjonarny, min. wymagania:</w:t>
      </w:r>
    </w:p>
    <w:p w:rsidR="005D361A" w:rsidRPr="007578A8" w:rsidRDefault="005D361A" w:rsidP="005D361A">
      <w:pPr>
        <w:pStyle w:val="Normalny1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78A8">
        <w:rPr>
          <w:rFonts w:ascii="Times New Roman" w:eastAsia="Times New Roman" w:hAnsi="Times New Roman" w:cs="Times New Roman"/>
          <w:b/>
          <w:sz w:val="24"/>
          <w:szCs w:val="24"/>
        </w:rPr>
        <w:t>Zamawiający dopuszcza możliwość zaoferowania komputerów różnych producentów, którzy posiadają równoważne wizualne systemy diagnostyczne działające w przypadku uszkodzeń dysków twardych z systemem komputera, w celu zdiagnozowania produktu. Dodatkowo Wykonawca powinien zapewnić sprzęt zgodny z opisem w SIWZ.</w:t>
      </w:r>
    </w:p>
    <w:p w:rsidR="005D361A" w:rsidRPr="005B50C5" w:rsidRDefault="005D361A" w:rsidP="005D361A">
      <w:pPr>
        <w:pStyle w:val="normal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591A98" w:rsidRPr="00744ED4" w:rsidRDefault="00591A98" w:rsidP="00744ED4">
      <w:pPr>
        <w:spacing w:after="0" w:line="360" w:lineRule="auto"/>
        <w:jc w:val="right"/>
        <w:rPr>
          <w:rFonts w:ascii="Garamond" w:hAnsi="Garamond"/>
          <w:sz w:val="24"/>
          <w:szCs w:val="24"/>
        </w:rPr>
      </w:pPr>
    </w:p>
    <w:sectPr w:rsidR="00591A98" w:rsidRPr="00744ED4" w:rsidSect="005D361A">
      <w:headerReference w:type="default" r:id="rId9"/>
      <w:footerReference w:type="default" r:id="rId10"/>
      <w:pgSz w:w="11906" w:h="16838" w:code="9"/>
      <w:pgMar w:top="1985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242" w:rsidRDefault="00EE5242" w:rsidP="00A72BE0">
      <w:pPr>
        <w:spacing w:after="0" w:line="240" w:lineRule="auto"/>
      </w:pPr>
      <w:r>
        <w:separator/>
      </w:r>
    </w:p>
  </w:endnote>
  <w:endnote w:type="continuationSeparator" w:id="0">
    <w:p w:rsidR="00EE5242" w:rsidRDefault="00EE5242" w:rsidP="00A7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E0" w:rsidRDefault="006B1B57">
    <w:pPr>
      <w:pStyle w:val="Stopka"/>
    </w:pPr>
    <w:r>
      <w:rPr>
        <w:noProof/>
        <w:lang w:eastAsia="pl-PL"/>
      </w:rPr>
      <w:drawing>
        <wp:inline distT="0" distB="0" distL="0" distR="0">
          <wp:extent cx="5762625" cy="495300"/>
          <wp:effectExtent l="19050" t="0" r="9525" b="0"/>
          <wp:docPr id="18" name="Obraz 18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242" w:rsidRDefault="00EE5242" w:rsidP="00A72BE0">
      <w:pPr>
        <w:spacing w:after="0" w:line="240" w:lineRule="auto"/>
      </w:pPr>
      <w:r>
        <w:separator/>
      </w:r>
    </w:p>
  </w:footnote>
  <w:footnote w:type="continuationSeparator" w:id="0">
    <w:p w:rsidR="00EE5242" w:rsidRDefault="00EE5242" w:rsidP="00A7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BE0" w:rsidRDefault="006B1B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523875</wp:posOffset>
          </wp:positionH>
          <wp:positionV relativeFrom="paragraph">
            <wp:posOffset>-95885</wp:posOffset>
          </wp:positionV>
          <wp:extent cx="1074420" cy="420370"/>
          <wp:effectExtent l="19050" t="0" r="0" b="0"/>
          <wp:wrapSquare wrapText="bothSides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635" distL="114300" distR="121920" simplePos="0" relativeHeight="251658240" behindDoc="1" locked="0" layoutInCell="1" allowOverlap="1">
          <wp:simplePos x="0" y="0"/>
          <wp:positionH relativeFrom="margin">
            <wp:posOffset>-333375</wp:posOffset>
          </wp:positionH>
          <wp:positionV relativeFrom="paragraph">
            <wp:posOffset>-162560</wp:posOffset>
          </wp:positionV>
          <wp:extent cx="601980" cy="837565"/>
          <wp:effectExtent l="19050" t="0" r="7620" b="0"/>
          <wp:wrapSquare wrapText="bothSides"/>
          <wp:docPr id="17" name="Obraz 17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F5183"/>
    <w:multiLevelType w:val="hybridMultilevel"/>
    <w:tmpl w:val="CAB88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33F"/>
    <w:multiLevelType w:val="hybridMultilevel"/>
    <w:tmpl w:val="18364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40E2E"/>
    <w:multiLevelType w:val="hybridMultilevel"/>
    <w:tmpl w:val="764A7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B6368"/>
    <w:multiLevelType w:val="hybridMultilevel"/>
    <w:tmpl w:val="11BCA102"/>
    <w:lvl w:ilvl="0" w:tplc="4DAE602A">
      <w:start w:val="1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464DA"/>
    <w:multiLevelType w:val="hybridMultilevel"/>
    <w:tmpl w:val="78F61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66"/>
    <w:rsid w:val="00001F03"/>
    <w:rsid w:val="00022FEF"/>
    <w:rsid w:val="00064D68"/>
    <w:rsid w:val="00064DB9"/>
    <w:rsid w:val="00072AB2"/>
    <w:rsid w:val="00076190"/>
    <w:rsid w:val="00080145"/>
    <w:rsid w:val="00095402"/>
    <w:rsid w:val="000A51CD"/>
    <w:rsid w:val="000B222F"/>
    <w:rsid w:val="00102E10"/>
    <w:rsid w:val="001164AB"/>
    <w:rsid w:val="00132E0B"/>
    <w:rsid w:val="001D16EC"/>
    <w:rsid w:val="001D223D"/>
    <w:rsid w:val="00217F31"/>
    <w:rsid w:val="002439BC"/>
    <w:rsid w:val="00245F49"/>
    <w:rsid w:val="0025016E"/>
    <w:rsid w:val="00263512"/>
    <w:rsid w:val="002E2C4C"/>
    <w:rsid w:val="002E37C6"/>
    <w:rsid w:val="00315D40"/>
    <w:rsid w:val="0034088E"/>
    <w:rsid w:val="00340B8C"/>
    <w:rsid w:val="003A3413"/>
    <w:rsid w:val="00400B6F"/>
    <w:rsid w:val="00406190"/>
    <w:rsid w:val="004C6B66"/>
    <w:rsid w:val="004D7893"/>
    <w:rsid w:val="00591A98"/>
    <w:rsid w:val="005D0FEF"/>
    <w:rsid w:val="005D361A"/>
    <w:rsid w:val="005D3C93"/>
    <w:rsid w:val="005F0004"/>
    <w:rsid w:val="00602AF5"/>
    <w:rsid w:val="00644AF0"/>
    <w:rsid w:val="00673631"/>
    <w:rsid w:val="006A422A"/>
    <w:rsid w:val="006B1B57"/>
    <w:rsid w:val="00744ED4"/>
    <w:rsid w:val="00766256"/>
    <w:rsid w:val="00767D44"/>
    <w:rsid w:val="00796558"/>
    <w:rsid w:val="007A6F6B"/>
    <w:rsid w:val="007F290B"/>
    <w:rsid w:val="00832311"/>
    <w:rsid w:val="00842311"/>
    <w:rsid w:val="00853039"/>
    <w:rsid w:val="00861D32"/>
    <w:rsid w:val="00872C17"/>
    <w:rsid w:val="008B15B1"/>
    <w:rsid w:val="008D6218"/>
    <w:rsid w:val="009623AC"/>
    <w:rsid w:val="0099158D"/>
    <w:rsid w:val="00997DB6"/>
    <w:rsid w:val="009E3C27"/>
    <w:rsid w:val="009F60A1"/>
    <w:rsid w:val="00A34D2D"/>
    <w:rsid w:val="00A518FA"/>
    <w:rsid w:val="00A539C0"/>
    <w:rsid w:val="00A72BE0"/>
    <w:rsid w:val="00B0244F"/>
    <w:rsid w:val="00B3051E"/>
    <w:rsid w:val="00B47503"/>
    <w:rsid w:val="00BB1170"/>
    <w:rsid w:val="00BD3FC0"/>
    <w:rsid w:val="00C04A5B"/>
    <w:rsid w:val="00C77617"/>
    <w:rsid w:val="00C8013C"/>
    <w:rsid w:val="00C825C1"/>
    <w:rsid w:val="00C97739"/>
    <w:rsid w:val="00CF5673"/>
    <w:rsid w:val="00CF73B2"/>
    <w:rsid w:val="00D037A8"/>
    <w:rsid w:val="00D334AF"/>
    <w:rsid w:val="00DA1443"/>
    <w:rsid w:val="00DE41EA"/>
    <w:rsid w:val="00E02695"/>
    <w:rsid w:val="00E26549"/>
    <w:rsid w:val="00E636D2"/>
    <w:rsid w:val="00EE5242"/>
    <w:rsid w:val="00F12D49"/>
    <w:rsid w:val="00F361EE"/>
    <w:rsid w:val="00F40C23"/>
    <w:rsid w:val="00F82633"/>
    <w:rsid w:val="00FA7921"/>
    <w:rsid w:val="00F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24C7334"/>
  <w15:docId w15:val="{CB7F2C4B-718C-43DF-8A8D-F82AB0CE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631"/>
    <w:pPr>
      <w:spacing w:after="160" w:line="252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3631"/>
    <w:pPr>
      <w:ind w:left="720"/>
      <w:contextualSpacing/>
    </w:pPr>
  </w:style>
  <w:style w:type="character" w:styleId="Pogrubienie">
    <w:name w:val="Strong"/>
    <w:uiPriority w:val="22"/>
    <w:qFormat/>
    <w:rsid w:val="0067363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F5673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A72BE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72B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A72BE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74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5D361A"/>
    <w:pPr>
      <w:spacing w:after="160" w:line="259" w:lineRule="auto"/>
    </w:pPr>
    <w:rPr>
      <w:rFonts w:cs="Calibri"/>
      <w:sz w:val="22"/>
      <w:szCs w:val="22"/>
    </w:rPr>
  </w:style>
  <w:style w:type="paragraph" w:customStyle="1" w:styleId="Normalny1">
    <w:name w:val="Normalny1"/>
    <w:rsid w:val="005D361A"/>
    <w:pPr>
      <w:spacing w:after="160" w:line="259" w:lineRule="auto"/>
    </w:pPr>
    <w:rPr>
      <w:rFonts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5D36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zp.uzp.gov.pl/ZP406/Preview/48e8f978-d590-4200-b83e-98c5fda7ec6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C78F1-BB61-4E55-8ABD-BC1A7D31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Kalejta</cp:lastModifiedBy>
  <cp:revision>2</cp:revision>
  <cp:lastPrinted>2018-10-24T11:31:00Z</cp:lastPrinted>
  <dcterms:created xsi:type="dcterms:W3CDTF">2020-11-06T12:44:00Z</dcterms:created>
  <dcterms:modified xsi:type="dcterms:W3CDTF">2020-11-06T12:44:00Z</dcterms:modified>
</cp:coreProperties>
</file>